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C8" w:rsidRPr="00EF1770" w:rsidRDefault="00EF1770" w:rsidP="00EF1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1770">
        <w:rPr>
          <w:rFonts w:ascii="Times New Roman" w:hAnsi="Times New Roman" w:cs="Times New Roman"/>
          <w:b/>
          <w:sz w:val="28"/>
          <w:szCs w:val="28"/>
        </w:rPr>
        <w:t>Отчет о проделанной работе инструктор</w:t>
      </w:r>
      <w:r w:rsidR="001F1651">
        <w:rPr>
          <w:rFonts w:ascii="Times New Roman" w:hAnsi="Times New Roman" w:cs="Times New Roman"/>
          <w:b/>
          <w:sz w:val="28"/>
          <w:szCs w:val="28"/>
        </w:rPr>
        <w:t>а по физической культуре за 2017-2018</w:t>
      </w:r>
      <w:r w:rsidRPr="00EF177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F1770" w:rsidRDefault="00EF1770" w:rsidP="00EF1770">
      <w:pPr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EF1770">
        <w:rPr>
          <w:rFonts w:ascii="Times New Roman" w:hAnsi="Times New Roman" w:cs="Times New Roman"/>
          <w:sz w:val="28"/>
          <w:szCs w:val="28"/>
        </w:rPr>
        <w:t>В первые семь лет жизни у детей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важнейшие двигательные навыки, закладываются основы здоровья, создаются решающие предпосылки всестороннего развития личности. Особую роль в это время играет физическое воспитание, в процессе которого происходит знакомство с наиболее рациональными способами выполнения движений, положительного влияния на работу всех органов и систем.</w:t>
      </w:r>
    </w:p>
    <w:p w:rsidR="00EF1770" w:rsidRDefault="00EF1770" w:rsidP="00EF1770">
      <w:pPr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Именно по этому</w:t>
      </w:r>
      <w:r w:rsidR="008104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одной из основных обязанностей инструктора является организация педпроцесса, т.е. выбор программ, обеспечивающих эффективные и рациональные формы организации двигательной деятельности детей, способствующих укреплению психического и физического здоровья. Этим требованиям соответствует рабочая образовательная программа, разработанная на основе общеобразовательной программы  МАДОУ № 46 «Кот в сапогах» и «Программы воспитания и обучения в детском саду» под редакцией М.А. Васильевой, В.В. Гербовой, Т.С. Комаровой с вкл</w:t>
      </w:r>
      <w:r w:rsidR="004617BE">
        <w:rPr>
          <w:rFonts w:ascii="Times New Roman" w:hAnsi="Times New Roman" w:cs="Times New Roman"/>
          <w:sz w:val="28"/>
          <w:szCs w:val="28"/>
        </w:rPr>
        <w:t>ючением коррекционно-развивающего направления, на основании примерной инновационной программы «От рождения до школы» под редакцией Н.Е. Вераксы, Т.С. Комаровой с учетом возрастных и индивидуальных особенностей воспитанников, продолжительностью деятельности воспитанников во время НООД, максимального объема образовательной нагрузки детей, соответствующих санитарно-гигиенических норм.</w:t>
      </w:r>
      <w:r w:rsidR="00810473">
        <w:rPr>
          <w:rFonts w:ascii="Times New Roman" w:hAnsi="Times New Roman" w:cs="Times New Roman"/>
          <w:sz w:val="28"/>
          <w:szCs w:val="28"/>
        </w:rPr>
        <w:t xml:space="preserve"> Основная цель ее создание – укрепление здоровья, применение эффективных методик и технологий оздоровления детей в условиях ДОУ и семьи.</w:t>
      </w:r>
    </w:p>
    <w:p w:rsidR="00810473" w:rsidRDefault="00810473" w:rsidP="00EF1770">
      <w:pPr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Известно, что среди множества форм оздоровительной работы в ДОУ особо выделяются </w:t>
      </w:r>
      <w:r>
        <w:rPr>
          <w:rFonts w:ascii="Times New Roman" w:hAnsi="Times New Roman" w:cs="Times New Roman"/>
          <w:b/>
          <w:sz w:val="28"/>
          <w:szCs w:val="28"/>
        </w:rPr>
        <w:t>физкультурные занятия</w:t>
      </w:r>
      <w:r>
        <w:rPr>
          <w:rFonts w:ascii="Times New Roman" w:hAnsi="Times New Roman" w:cs="Times New Roman"/>
          <w:sz w:val="28"/>
          <w:szCs w:val="28"/>
        </w:rPr>
        <w:t>, проводимые в соответствии с учебным планом работы, согласно сетке. Программные задачи реализовывались в группах среднего и старшего дошкольного возраста. В процессе занятий состоялось обследование двигательной сферы воспитанников, на которых был установлен уровень их физической подготовленности (развитие двигательных умений, навыков, физических качеств).</w:t>
      </w:r>
    </w:p>
    <w:p w:rsidR="007B04AE" w:rsidRDefault="007B04AE" w:rsidP="00EF1770">
      <w:pPr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7F2420" w:rsidRDefault="007F2420" w:rsidP="00EF1770">
      <w:pPr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810473" w:rsidRPr="007309DC" w:rsidRDefault="00810473" w:rsidP="00EF1770">
      <w:pPr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9DC">
        <w:rPr>
          <w:rFonts w:ascii="Times New Roman" w:hAnsi="Times New Roman" w:cs="Times New Roman"/>
          <w:b/>
          <w:sz w:val="28"/>
          <w:szCs w:val="28"/>
        </w:rPr>
        <w:lastRenderedPageBreak/>
        <w:t>Диаграмма №1</w:t>
      </w:r>
    </w:p>
    <w:p w:rsidR="00810473" w:rsidRDefault="00810473" w:rsidP="00EF1770">
      <w:pPr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усвоение программного материала воспитанниками среднего дошкольного возраста</w:t>
      </w:r>
      <w:r w:rsidR="00FC6344">
        <w:rPr>
          <w:rFonts w:ascii="Times New Roman" w:hAnsi="Times New Roman" w:cs="Times New Roman"/>
          <w:sz w:val="28"/>
          <w:szCs w:val="28"/>
        </w:rPr>
        <w:t xml:space="preserve">  (4-5 лет)</w:t>
      </w:r>
      <w:r w:rsidR="004E5E1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-4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1668"/>
        <w:gridCol w:w="889"/>
        <w:gridCol w:w="8"/>
        <w:gridCol w:w="851"/>
      </w:tblGrid>
      <w:tr w:rsidR="00FD59F6" w:rsidRPr="000E024B" w:rsidTr="004E5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D59F6" w:rsidRPr="000E024B" w:rsidRDefault="00FD59F6" w:rsidP="00FD59F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:rsidR="00FD59F6" w:rsidRPr="000E024B" w:rsidRDefault="00FD59F6" w:rsidP="00FD5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851" w:type="dxa"/>
          </w:tcPr>
          <w:p w:rsidR="00FD59F6" w:rsidRPr="000E024B" w:rsidRDefault="00FD59F6" w:rsidP="00FD5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</w:tr>
      <w:tr w:rsidR="004E5E19" w:rsidRPr="000E024B" w:rsidTr="004E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E5E19" w:rsidRPr="000E024B" w:rsidRDefault="004E5E19" w:rsidP="00FD59F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Кол-во детей</w:t>
            </w:r>
          </w:p>
        </w:tc>
        <w:tc>
          <w:tcPr>
            <w:tcW w:w="897" w:type="dxa"/>
            <w:gridSpan w:val="2"/>
          </w:tcPr>
          <w:p w:rsidR="004E5E19" w:rsidRDefault="004E5E19" w:rsidP="00FD5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4E5E19" w:rsidRDefault="004E5E19" w:rsidP="00FD5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D59F6" w:rsidRPr="000E024B" w:rsidTr="004E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D59F6" w:rsidRPr="000E024B" w:rsidRDefault="00FD59F6" w:rsidP="00FD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noProof/>
                <w:sz w:val="20"/>
                <w:szCs w:val="20"/>
              </w:rPr>
              <w:t>Высокий</w:t>
            </w:r>
          </w:p>
        </w:tc>
        <w:tc>
          <w:tcPr>
            <w:tcW w:w="889" w:type="dxa"/>
          </w:tcPr>
          <w:p w:rsidR="00FD59F6" w:rsidRPr="000E024B" w:rsidRDefault="004E5E19" w:rsidP="00FD5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FD59F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9" w:type="dxa"/>
            <w:gridSpan w:val="2"/>
          </w:tcPr>
          <w:p w:rsidR="00FD59F6" w:rsidRPr="000E024B" w:rsidRDefault="004E5E19" w:rsidP="00FD5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12-24</w:t>
            </w:r>
            <w:r w:rsidR="00FD59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D59F6" w:rsidRPr="000E024B" w:rsidTr="004E5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D59F6" w:rsidRPr="000E024B" w:rsidRDefault="00FD59F6" w:rsidP="00FD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89" w:type="dxa"/>
          </w:tcPr>
          <w:p w:rsidR="00FD59F6" w:rsidRPr="000E024B" w:rsidRDefault="004E5E19" w:rsidP="00FD5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9-17</w:t>
            </w:r>
            <w:r w:rsidR="00FD59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9" w:type="dxa"/>
            <w:gridSpan w:val="2"/>
          </w:tcPr>
          <w:p w:rsidR="00FD59F6" w:rsidRPr="000E024B" w:rsidRDefault="004E5E19" w:rsidP="00FD5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23-47</w:t>
            </w:r>
            <w:r w:rsidR="00FD59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D59F6" w:rsidRPr="000E024B" w:rsidTr="004E5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D59F6" w:rsidRPr="000E024B" w:rsidRDefault="00FD59F6" w:rsidP="00FD5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889" w:type="dxa"/>
          </w:tcPr>
          <w:p w:rsidR="00FD59F6" w:rsidRPr="000E024B" w:rsidRDefault="004E5E19" w:rsidP="00FD5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43-83</w:t>
            </w:r>
            <w:r w:rsidR="00FD59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9" w:type="dxa"/>
            <w:gridSpan w:val="2"/>
          </w:tcPr>
          <w:p w:rsidR="00FD59F6" w:rsidRPr="000E024B" w:rsidRDefault="004E5E19" w:rsidP="00FD5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14-29</w:t>
            </w:r>
            <w:r w:rsidR="00FD59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313A0F" w:rsidRDefault="004E5E19" w:rsidP="00313A0F">
      <w:pPr>
        <w:tabs>
          <w:tab w:val="left" w:pos="1103"/>
        </w:tabs>
        <w:rPr>
          <w:rFonts w:ascii="Times New Roman" w:hAnsi="Times New Roman" w:cs="Times New Roman"/>
          <w:sz w:val="28"/>
          <w:szCs w:val="28"/>
        </w:rPr>
      </w:pPr>
      <w:r w:rsidRPr="000511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3390" cy="1627505"/>
            <wp:effectExtent l="57150" t="0" r="35560" b="298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04AE" w:rsidRPr="007309DC" w:rsidRDefault="007B04AE" w:rsidP="007B04AE">
      <w:pPr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9DC">
        <w:rPr>
          <w:rFonts w:ascii="Times New Roman" w:hAnsi="Times New Roman" w:cs="Times New Roman"/>
          <w:b/>
          <w:sz w:val="28"/>
          <w:szCs w:val="28"/>
        </w:rPr>
        <w:t>Диаграмма №2</w:t>
      </w:r>
    </w:p>
    <w:p w:rsidR="00313A0F" w:rsidRDefault="007B04AE" w:rsidP="007B04AE">
      <w:pPr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усвоение программного материала воспитанниками старшего дошкольного возраста  (5-6 лет)</w:t>
      </w:r>
    </w:p>
    <w:tbl>
      <w:tblPr>
        <w:tblStyle w:val="1-4"/>
        <w:tblpPr w:leftFromText="180" w:rightFromText="180" w:vertAnchor="text" w:horzAnchor="margin" w:tblpY="712"/>
        <w:tblW w:w="0" w:type="auto"/>
        <w:tblLook w:val="04A0" w:firstRow="1" w:lastRow="0" w:firstColumn="1" w:lastColumn="0" w:noHBand="0" w:noVBand="1"/>
      </w:tblPr>
      <w:tblGrid>
        <w:gridCol w:w="1668"/>
        <w:gridCol w:w="889"/>
        <w:gridCol w:w="8"/>
        <w:gridCol w:w="851"/>
      </w:tblGrid>
      <w:tr w:rsidR="00313A0F" w:rsidRPr="000E024B" w:rsidTr="00595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13A0F" w:rsidRPr="000E024B" w:rsidRDefault="00313A0F" w:rsidP="008423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13A0F" w:rsidRPr="000E024B" w:rsidRDefault="00313A0F" w:rsidP="0084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851" w:type="dxa"/>
          </w:tcPr>
          <w:p w:rsidR="00313A0F" w:rsidRPr="000E024B" w:rsidRDefault="00313A0F" w:rsidP="0084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</w:tr>
      <w:tr w:rsidR="004E5E19" w:rsidRPr="000E024B" w:rsidTr="0059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E5E19" w:rsidRPr="000E024B" w:rsidRDefault="004E5E19" w:rsidP="008423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gridSpan w:val="2"/>
          </w:tcPr>
          <w:p w:rsidR="004E5E19" w:rsidRDefault="004E5E19" w:rsidP="0084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4E5E19" w:rsidRDefault="004E5E19" w:rsidP="0084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13A0F" w:rsidRPr="000E024B" w:rsidTr="0059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13A0F" w:rsidRPr="000E024B" w:rsidRDefault="00313A0F" w:rsidP="0084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noProof/>
                <w:sz w:val="20"/>
                <w:szCs w:val="20"/>
              </w:rPr>
              <w:t>Высокий</w:t>
            </w:r>
          </w:p>
        </w:tc>
        <w:tc>
          <w:tcPr>
            <w:tcW w:w="842" w:type="dxa"/>
          </w:tcPr>
          <w:p w:rsidR="00313A0F" w:rsidRPr="000E024B" w:rsidRDefault="00341F50" w:rsidP="00842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9" w:type="dxa"/>
            <w:gridSpan w:val="2"/>
          </w:tcPr>
          <w:p w:rsidR="00313A0F" w:rsidRPr="000E024B" w:rsidRDefault="00341F50" w:rsidP="00842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="004E5E1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13A0F" w:rsidRPr="000E024B" w:rsidTr="0059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13A0F" w:rsidRPr="000E024B" w:rsidRDefault="00313A0F" w:rsidP="0084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42" w:type="dxa"/>
          </w:tcPr>
          <w:p w:rsidR="00313A0F" w:rsidRPr="000E024B" w:rsidRDefault="00341F50" w:rsidP="0084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4E5E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859" w:type="dxa"/>
            <w:gridSpan w:val="2"/>
          </w:tcPr>
          <w:p w:rsidR="00313A0F" w:rsidRPr="000E024B" w:rsidRDefault="00341F50" w:rsidP="0084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="004E5E1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13A0F" w:rsidRPr="000E024B" w:rsidTr="0059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13A0F" w:rsidRPr="000E024B" w:rsidRDefault="00313A0F" w:rsidP="0084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842" w:type="dxa"/>
          </w:tcPr>
          <w:p w:rsidR="00313A0F" w:rsidRPr="000E024B" w:rsidRDefault="00341F50" w:rsidP="00842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</w:t>
            </w:r>
            <w:r w:rsidR="004E5E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859" w:type="dxa"/>
            <w:gridSpan w:val="2"/>
          </w:tcPr>
          <w:p w:rsidR="00313A0F" w:rsidRPr="000E024B" w:rsidRDefault="00341F50" w:rsidP="00842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4E5E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313A0F" w:rsidRDefault="00313A0F" w:rsidP="00313A0F">
      <w:pPr>
        <w:rPr>
          <w:rFonts w:ascii="Times New Roman" w:hAnsi="Times New Roman" w:cs="Times New Roman"/>
          <w:sz w:val="28"/>
          <w:szCs w:val="28"/>
        </w:rPr>
      </w:pPr>
      <w:r w:rsidRPr="000511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1496291"/>
            <wp:effectExtent l="57150" t="0" r="38100" b="46759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04AE" w:rsidRPr="007309DC" w:rsidRDefault="007B04AE" w:rsidP="007B04AE">
      <w:pPr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9DC">
        <w:rPr>
          <w:rFonts w:ascii="Times New Roman" w:hAnsi="Times New Roman" w:cs="Times New Roman"/>
          <w:b/>
          <w:sz w:val="28"/>
          <w:szCs w:val="28"/>
        </w:rPr>
        <w:t>Диаграмма №3</w:t>
      </w:r>
    </w:p>
    <w:p w:rsidR="00313A0F" w:rsidRDefault="007B04AE" w:rsidP="007B04AE">
      <w:pPr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усвоение программного материала воспитанниками ста</w:t>
      </w:r>
      <w:r w:rsidR="007F2420">
        <w:rPr>
          <w:rFonts w:ascii="Times New Roman" w:hAnsi="Times New Roman" w:cs="Times New Roman"/>
          <w:sz w:val="28"/>
          <w:szCs w:val="28"/>
        </w:rPr>
        <w:t>ршего дошкольного возраста  (6-8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tbl>
      <w:tblPr>
        <w:tblStyle w:val="1-4"/>
        <w:tblpPr w:leftFromText="180" w:rightFromText="180" w:vertAnchor="text" w:horzAnchor="margin" w:tblpY="712"/>
        <w:tblW w:w="0" w:type="auto"/>
        <w:tblLook w:val="04A0" w:firstRow="1" w:lastRow="0" w:firstColumn="1" w:lastColumn="0" w:noHBand="0" w:noVBand="1"/>
      </w:tblPr>
      <w:tblGrid>
        <w:gridCol w:w="1668"/>
        <w:gridCol w:w="889"/>
        <w:gridCol w:w="8"/>
        <w:gridCol w:w="851"/>
      </w:tblGrid>
      <w:tr w:rsidR="00313A0F" w:rsidRPr="000E024B" w:rsidTr="00595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13A0F" w:rsidRPr="000E024B" w:rsidRDefault="00313A0F" w:rsidP="008423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13A0F" w:rsidRPr="000E024B" w:rsidRDefault="00313A0F" w:rsidP="0084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851" w:type="dxa"/>
          </w:tcPr>
          <w:p w:rsidR="00313A0F" w:rsidRPr="000E024B" w:rsidRDefault="00313A0F" w:rsidP="00842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</w:tr>
      <w:tr w:rsidR="007F2420" w:rsidRPr="000E024B" w:rsidTr="0059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F2420" w:rsidRPr="000E024B" w:rsidRDefault="007F2420" w:rsidP="008423E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gridSpan w:val="2"/>
          </w:tcPr>
          <w:p w:rsidR="007F2420" w:rsidRDefault="007F2420" w:rsidP="0084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:rsidR="007F2420" w:rsidRDefault="007F2420" w:rsidP="0084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13A0F" w:rsidRPr="000E024B" w:rsidTr="0059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13A0F" w:rsidRPr="000E024B" w:rsidRDefault="00313A0F" w:rsidP="0084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noProof/>
                <w:sz w:val="20"/>
                <w:szCs w:val="20"/>
              </w:rPr>
              <w:t>Высокий</w:t>
            </w:r>
          </w:p>
        </w:tc>
        <w:tc>
          <w:tcPr>
            <w:tcW w:w="842" w:type="dxa"/>
          </w:tcPr>
          <w:p w:rsidR="00313A0F" w:rsidRPr="000E024B" w:rsidRDefault="007F2420" w:rsidP="00842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9" w:type="dxa"/>
            <w:gridSpan w:val="2"/>
          </w:tcPr>
          <w:p w:rsidR="00313A0F" w:rsidRPr="000E024B" w:rsidRDefault="007F2420" w:rsidP="00842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32-41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13A0F" w:rsidRPr="000E024B" w:rsidTr="0059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13A0F" w:rsidRPr="000E024B" w:rsidRDefault="00313A0F" w:rsidP="0084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42" w:type="dxa"/>
          </w:tcPr>
          <w:p w:rsidR="00313A0F" w:rsidRPr="000E024B" w:rsidRDefault="007F2420" w:rsidP="00842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27-36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9" w:type="dxa"/>
            <w:gridSpan w:val="2"/>
          </w:tcPr>
          <w:p w:rsidR="00313A0F" w:rsidRPr="000E024B" w:rsidRDefault="007F2420" w:rsidP="007F2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41-53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13A0F" w:rsidRPr="000E024B" w:rsidTr="0059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13A0F" w:rsidRPr="000E024B" w:rsidRDefault="00313A0F" w:rsidP="00842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842" w:type="dxa"/>
          </w:tcPr>
          <w:p w:rsidR="00313A0F" w:rsidRPr="000E024B" w:rsidRDefault="007F2420" w:rsidP="00842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39-51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9" w:type="dxa"/>
            <w:gridSpan w:val="2"/>
          </w:tcPr>
          <w:p w:rsidR="00313A0F" w:rsidRPr="000E024B" w:rsidRDefault="007F2420" w:rsidP="00842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313A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313A0F" w:rsidRDefault="00313A0F" w:rsidP="00313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11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1651" cy="1543792"/>
            <wp:effectExtent l="57150" t="0" r="28699" b="37358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2420" w:rsidRPr="007309DC" w:rsidRDefault="007F2420" w:rsidP="007F2420">
      <w:pPr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9DC">
        <w:rPr>
          <w:rFonts w:ascii="Times New Roman" w:hAnsi="Times New Roman" w:cs="Times New Roman"/>
          <w:b/>
          <w:sz w:val="28"/>
          <w:szCs w:val="28"/>
        </w:rPr>
        <w:t>Диаграмма №4</w:t>
      </w:r>
    </w:p>
    <w:p w:rsidR="007F2420" w:rsidRDefault="007F2420" w:rsidP="007F2420">
      <w:pPr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сравнительный анализ усвоение программного материала воспитанниками </w:t>
      </w:r>
      <w:r w:rsidR="00733951">
        <w:rPr>
          <w:rFonts w:ascii="Times New Roman" w:hAnsi="Times New Roman" w:cs="Times New Roman"/>
          <w:sz w:val="28"/>
          <w:szCs w:val="28"/>
        </w:rPr>
        <w:t xml:space="preserve"> на конец года (2016-2017г) и (2017-2018г)</w:t>
      </w:r>
    </w:p>
    <w:tbl>
      <w:tblPr>
        <w:tblStyle w:val="1-4"/>
        <w:tblpPr w:leftFromText="180" w:rightFromText="180" w:vertAnchor="text" w:horzAnchor="margin" w:tblpY="712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418"/>
      </w:tblGrid>
      <w:tr w:rsidR="007F2420" w:rsidRPr="000E024B" w:rsidTr="00733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F2420" w:rsidRPr="000E024B" w:rsidRDefault="007F2420" w:rsidP="007A7ED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7F2420" w:rsidRDefault="00733951" w:rsidP="007A7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r w:rsidR="007F242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33951" w:rsidRPr="000E024B" w:rsidRDefault="00733951" w:rsidP="007A7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2016-2017г.</w:t>
            </w:r>
          </w:p>
        </w:tc>
        <w:tc>
          <w:tcPr>
            <w:tcW w:w="1418" w:type="dxa"/>
          </w:tcPr>
          <w:p w:rsidR="007F2420" w:rsidRPr="000E024B" w:rsidRDefault="007F2420" w:rsidP="007A7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  <w:r w:rsidR="00733951">
              <w:rPr>
                <w:rFonts w:ascii="Times New Roman" w:hAnsi="Times New Roman" w:cs="Times New Roman"/>
                <w:sz w:val="20"/>
                <w:szCs w:val="20"/>
              </w:rPr>
              <w:t xml:space="preserve"> 2017-2018г.</w:t>
            </w:r>
          </w:p>
        </w:tc>
      </w:tr>
      <w:tr w:rsidR="007F2420" w:rsidRPr="000E024B" w:rsidTr="00733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F2420" w:rsidRPr="000E024B" w:rsidRDefault="007F2420" w:rsidP="007A7ED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Кол-во детей</w:t>
            </w:r>
          </w:p>
        </w:tc>
        <w:tc>
          <w:tcPr>
            <w:tcW w:w="1275" w:type="dxa"/>
          </w:tcPr>
          <w:p w:rsidR="007F2420" w:rsidRDefault="007F2420" w:rsidP="007A7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395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7F2420" w:rsidRDefault="007F2420" w:rsidP="007A7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F2420" w:rsidRPr="000E024B" w:rsidTr="0073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F2420" w:rsidRPr="000E024B" w:rsidRDefault="007F2420" w:rsidP="007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noProof/>
                <w:sz w:val="20"/>
                <w:szCs w:val="20"/>
              </w:rPr>
              <w:t>Высокий</w:t>
            </w:r>
          </w:p>
        </w:tc>
        <w:tc>
          <w:tcPr>
            <w:tcW w:w="1275" w:type="dxa"/>
          </w:tcPr>
          <w:p w:rsidR="007F2420" w:rsidRPr="000E024B" w:rsidRDefault="00733951" w:rsidP="007A7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51-31</w:t>
            </w:r>
            <w:r w:rsidR="007F24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7F2420" w:rsidRPr="000E024B" w:rsidRDefault="007F2420" w:rsidP="007A7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53-35%</w:t>
            </w:r>
          </w:p>
        </w:tc>
      </w:tr>
      <w:tr w:rsidR="007F2420" w:rsidRPr="000E024B" w:rsidTr="00733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F2420" w:rsidRPr="000E024B" w:rsidRDefault="007F2420" w:rsidP="007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</w:tcPr>
          <w:p w:rsidR="007F2420" w:rsidRPr="000E024B" w:rsidRDefault="00733951" w:rsidP="007A7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91-55</w:t>
            </w:r>
            <w:r w:rsidR="007F24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7F2420" w:rsidRPr="000E024B" w:rsidRDefault="007F2420" w:rsidP="007A7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73-49%</w:t>
            </w:r>
          </w:p>
        </w:tc>
      </w:tr>
      <w:tr w:rsidR="007F2420" w:rsidRPr="000E024B" w:rsidTr="0073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F2420" w:rsidRPr="000E024B" w:rsidRDefault="007F2420" w:rsidP="007A7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1275" w:type="dxa"/>
          </w:tcPr>
          <w:p w:rsidR="007F2420" w:rsidRPr="000E024B" w:rsidRDefault="00733951" w:rsidP="007A7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24-14</w:t>
            </w:r>
            <w:r w:rsidR="007F24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7F2420" w:rsidRPr="000E024B" w:rsidRDefault="007F2420" w:rsidP="007A7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24-16%</w:t>
            </w:r>
          </w:p>
        </w:tc>
      </w:tr>
    </w:tbl>
    <w:p w:rsidR="007F2420" w:rsidRDefault="007F2420" w:rsidP="007F2420">
      <w:pPr>
        <w:rPr>
          <w:rFonts w:ascii="Times New Roman" w:hAnsi="Times New Roman" w:cs="Times New Roman"/>
          <w:sz w:val="28"/>
          <w:szCs w:val="28"/>
        </w:rPr>
      </w:pPr>
      <w:r w:rsidRPr="000511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1825" cy="1962150"/>
            <wp:effectExtent l="57150" t="0" r="28575" b="3810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3A0F" w:rsidRDefault="007B04AE" w:rsidP="00EF1770">
      <w:pPr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система оценки качества образования дает возможность отслеживать развитие каждого ребенка. Все полученные данные сводятся в единую картину здоровья в каждой возрастной группе. Как видно из итогов диагностики наблюдается стабильный рост детей со средним и высоким уровнем физической подготовленности. Выявление причин отклонений и их последствий, выработка необходимых рекомендаций, подбор  соответствующих здоровьесберегающих технологий – наиболее эффективные способы положительной динамики. Планируемая работа не дала бы таких результатов без тесного сотрудничества со всеми педагогами</w:t>
      </w:r>
      <w:r w:rsidR="00054578">
        <w:rPr>
          <w:rFonts w:ascii="Times New Roman" w:hAnsi="Times New Roman" w:cs="Times New Roman"/>
          <w:sz w:val="28"/>
          <w:szCs w:val="28"/>
        </w:rPr>
        <w:t xml:space="preserve"> </w:t>
      </w:r>
      <w:r w:rsidR="00100D55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  <w:r w:rsidR="00C80576">
        <w:rPr>
          <w:rFonts w:ascii="Times New Roman" w:hAnsi="Times New Roman" w:cs="Times New Roman"/>
          <w:sz w:val="28"/>
          <w:szCs w:val="28"/>
        </w:rPr>
        <w:t xml:space="preserve"> В течении учебного года заполнялись «Тетради</w:t>
      </w:r>
      <w:r w:rsidR="0099054F">
        <w:rPr>
          <w:rFonts w:ascii="Times New Roman" w:hAnsi="Times New Roman" w:cs="Times New Roman"/>
          <w:sz w:val="28"/>
          <w:szCs w:val="28"/>
        </w:rPr>
        <w:t xml:space="preserve"> взаимодействия с профильными специалистами», регулярно проводилось консультирование по наиболее актуальным направлениям здоровьесбережения.</w:t>
      </w:r>
    </w:p>
    <w:p w:rsidR="0099054F" w:rsidRDefault="0099054F" w:rsidP="00EA1651">
      <w:pPr>
        <w:spacing w:after="0"/>
        <w:ind w:righ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протяжении отчетного периода принимала участие в методической деятельности ДОУ.</w:t>
      </w:r>
    </w:p>
    <w:p w:rsidR="0099054F" w:rsidRDefault="0099054F" w:rsidP="00EA1651">
      <w:pPr>
        <w:spacing w:after="0"/>
        <w:ind w:righ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-осуществляла контроль  состояния предметно-развивающей ср</w:t>
      </w:r>
      <w:r w:rsidR="004E3A3A">
        <w:rPr>
          <w:rFonts w:ascii="Times New Roman" w:hAnsi="Times New Roman" w:cs="Times New Roman"/>
          <w:sz w:val="28"/>
          <w:szCs w:val="28"/>
        </w:rPr>
        <w:t>еды с учетом времени года;</w:t>
      </w:r>
    </w:p>
    <w:p w:rsidR="00054578" w:rsidRDefault="00054578" w:rsidP="00EA1651">
      <w:pPr>
        <w:spacing w:after="0"/>
        <w:ind w:righ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-состою в творческой группе по физкультурно-</w:t>
      </w:r>
      <w:r w:rsidR="004E3A3A">
        <w:rPr>
          <w:rFonts w:ascii="Times New Roman" w:hAnsi="Times New Roman" w:cs="Times New Roman"/>
          <w:sz w:val="28"/>
          <w:szCs w:val="28"/>
        </w:rPr>
        <w:t>оздоровительной работе;</w:t>
      </w:r>
    </w:p>
    <w:p w:rsidR="0099054F" w:rsidRDefault="00EA1651" w:rsidP="00EA1651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расширения образовательных услуг в МАДОУ осуществляла дополнительную образовательную услугу физкультурно-оздоровительной направленности для детей старшего дошкольного возраста </w:t>
      </w:r>
      <w:r w:rsidR="007309DC">
        <w:rPr>
          <w:rFonts w:ascii="Times New Roman" w:hAnsi="Times New Roman" w:cs="Times New Roman"/>
          <w:sz w:val="28"/>
          <w:szCs w:val="28"/>
        </w:rPr>
        <w:t xml:space="preserve">(6-8лет) </w:t>
      </w:r>
      <w:r>
        <w:rPr>
          <w:rFonts w:ascii="Times New Roman" w:hAnsi="Times New Roman" w:cs="Times New Roman"/>
          <w:sz w:val="28"/>
          <w:szCs w:val="28"/>
        </w:rPr>
        <w:t>«Юный олимпиец» на бесплатной основе с охватом детей 14 человек.</w:t>
      </w:r>
    </w:p>
    <w:p w:rsidR="00EA1651" w:rsidRPr="007309DC" w:rsidRDefault="004E3A3A" w:rsidP="00EA1651">
      <w:pPr>
        <w:spacing w:after="0"/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9DC">
        <w:rPr>
          <w:rFonts w:ascii="Times New Roman" w:hAnsi="Times New Roman" w:cs="Times New Roman"/>
          <w:b/>
          <w:sz w:val="28"/>
          <w:szCs w:val="28"/>
        </w:rPr>
        <w:t>Диаграмма № 5</w:t>
      </w:r>
    </w:p>
    <w:p w:rsidR="00EA1651" w:rsidRDefault="00EA1651" w:rsidP="00EA1651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усвоения программного материала воспитанниками старшего дошкольного возраста дополнительной образовательной услуги «Юный олимпиец»</w:t>
      </w:r>
    </w:p>
    <w:p w:rsidR="005C67E7" w:rsidRDefault="005C67E7" w:rsidP="00EA1651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-4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668"/>
        <w:gridCol w:w="889"/>
        <w:gridCol w:w="8"/>
        <w:gridCol w:w="945"/>
      </w:tblGrid>
      <w:tr w:rsidR="005C67E7" w:rsidRPr="000E024B" w:rsidTr="004E3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67E7" w:rsidRPr="000E024B" w:rsidRDefault="005C67E7" w:rsidP="005C67E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:rsidR="005C67E7" w:rsidRPr="000E024B" w:rsidRDefault="005C67E7" w:rsidP="005C6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945" w:type="dxa"/>
          </w:tcPr>
          <w:p w:rsidR="005C67E7" w:rsidRPr="000E024B" w:rsidRDefault="005C67E7" w:rsidP="005C6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</w:tr>
      <w:tr w:rsidR="004E3A3A" w:rsidRPr="000E024B" w:rsidTr="004E3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4E3A3A" w:rsidRPr="000E024B" w:rsidRDefault="004E3A3A" w:rsidP="005C67E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Кол-во детей</w:t>
            </w:r>
          </w:p>
        </w:tc>
        <w:tc>
          <w:tcPr>
            <w:tcW w:w="897" w:type="dxa"/>
            <w:gridSpan w:val="2"/>
          </w:tcPr>
          <w:p w:rsidR="004E3A3A" w:rsidRDefault="004E3A3A" w:rsidP="005C6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4E3A3A" w:rsidRDefault="004E3A3A" w:rsidP="005C6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C67E7" w:rsidRPr="000E024B" w:rsidTr="004E3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67E7" w:rsidRPr="000E024B" w:rsidRDefault="005C67E7" w:rsidP="005C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noProof/>
                <w:sz w:val="20"/>
                <w:szCs w:val="20"/>
              </w:rPr>
              <w:t>Высокий</w:t>
            </w:r>
          </w:p>
        </w:tc>
        <w:tc>
          <w:tcPr>
            <w:tcW w:w="889" w:type="dxa"/>
          </w:tcPr>
          <w:p w:rsidR="005C67E7" w:rsidRPr="000E024B" w:rsidRDefault="004E3A3A" w:rsidP="005C6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7-50</w:t>
            </w:r>
            <w:r w:rsidR="005C67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3" w:type="dxa"/>
            <w:gridSpan w:val="2"/>
          </w:tcPr>
          <w:p w:rsidR="005C67E7" w:rsidRPr="000E024B" w:rsidRDefault="004E3A3A" w:rsidP="005C6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14-100</w:t>
            </w:r>
            <w:r w:rsidR="005C67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C67E7" w:rsidRPr="000E024B" w:rsidTr="004E3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67E7" w:rsidRPr="000E024B" w:rsidRDefault="005C67E7" w:rsidP="005C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89" w:type="dxa"/>
          </w:tcPr>
          <w:p w:rsidR="005C67E7" w:rsidRPr="000E024B" w:rsidRDefault="004E3A3A" w:rsidP="005C6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7-50</w:t>
            </w:r>
            <w:r w:rsidR="005C67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3" w:type="dxa"/>
            <w:gridSpan w:val="2"/>
          </w:tcPr>
          <w:p w:rsidR="005C67E7" w:rsidRPr="000E024B" w:rsidRDefault="004E3A3A" w:rsidP="005C67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</w:t>
            </w:r>
            <w:r w:rsidR="005C67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C67E7" w:rsidRPr="000E024B" w:rsidTr="004E3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67E7" w:rsidRPr="000E024B" w:rsidRDefault="005C67E7" w:rsidP="005C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889" w:type="dxa"/>
          </w:tcPr>
          <w:p w:rsidR="005C67E7" w:rsidRPr="000E024B" w:rsidRDefault="005C67E7" w:rsidP="005C6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3A3A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3" w:type="dxa"/>
            <w:gridSpan w:val="2"/>
          </w:tcPr>
          <w:p w:rsidR="005C67E7" w:rsidRPr="000E024B" w:rsidRDefault="004E3A3A" w:rsidP="005C67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5C67E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5C67E7" w:rsidRDefault="005C67E7" w:rsidP="00EA1651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5C67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4275" cy="2447925"/>
            <wp:effectExtent l="76200" t="38100" r="47625" b="952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09DC" w:rsidRDefault="007309DC" w:rsidP="007309DC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расширения образовательных услуг в МАДОУ для детей с ОВЗ осуществляла дополнительную образовательную услугу физкультурно-оздоровительной направленности для детей старшего дошкольного возраста (6-8лет) «Фитболгимнастика» на бесплатной основе с охватом детей 12 человек.</w:t>
      </w:r>
    </w:p>
    <w:p w:rsidR="007309DC" w:rsidRPr="00961208" w:rsidRDefault="007309DC" w:rsidP="007309DC">
      <w:pPr>
        <w:spacing w:after="0"/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208">
        <w:rPr>
          <w:rFonts w:ascii="Times New Roman" w:hAnsi="Times New Roman" w:cs="Times New Roman"/>
          <w:b/>
          <w:sz w:val="28"/>
          <w:szCs w:val="28"/>
        </w:rPr>
        <w:t>Диаграмма № 6</w:t>
      </w:r>
    </w:p>
    <w:p w:rsidR="007309DC" w:rsidRDefault="007309DC" w:rsidP="007309DC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усвоения программного материала воспитанниками старшего дошкольного возраста дополнительной образ</w:t>
      </w:r>
      <w:r w:rsidR="00961208">
        <w:rPr>
          <w:rFonts w:ascii="Times New Roman" w:hAnsi="Times New Roman" w:cs="Times New Roman"/>
          <w:sz w:val="28"/>
          <w:szCs w:val="28"/>
        </w:rPr>
        <w:t>овательной услуги «Фитболгимнастика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09DC" w:rsidRDefault="007309DC" w:rsidP="007309DC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-4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668"/>
        <w:gridCol w:w="897"/>
        <w:gridCol w:w="95"/>
        <w:gridCol w:w="1134"/>
      </w:tblGrid>
      <w:tr w:rsidR="007309DC" w:rsidRPr="000E024B" w:rsidTr="00961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309DC" w:rsidRPr="000E024B" w:rsidRDefault="007309DC" w:rsidP="00F85C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97" w:type="dxa"/>
          </w:tcPr>
          <w:p w:rsidR="007309DC" w:rsidRPr="000E024B" w:rsidRDefault="007309DC" w:rsidP="00F85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1229" w:type="dxa"/>
            <w:gridSpan w:val="2"/>
          </w:tcPr>
          <w:p w:rsidR="007309DC" w:rsidRPr="000E024B" w:rsidRDefault="007309DC" w:rsidP="00F85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</w:tr>
      <w:tr w:rsidR="007309DC" w:rsidRPr="000E024B" w:rsidTr="0096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309DC" w:rsidRPr="000E024B" w:rsidRDefault="007309DC" w:rsidP="00F85CA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Кол-во детей</w:t>
            </w:r>
          </w:p>
        </w:tc>
        <w:tc>
          <w:tcPr>
            <w:tcW w:w="897" w:type="dxa"/>
          </w:tcPr>
          <w:p w:rsidR="007309DC" w:rsidRDefault="00961208" w:rsidP="00F85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9" w:type="dxa"/>
            <w:gridSpan w:val="2"/>
          </w:tcPr>
          <w:p w:rsidR="007309DC" w:rsidRDefault="007309DC" w:rsidP="00F85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1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09DC" w:rsidRPr="000E024B" w:rsidTr="00961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309DC" w:rsidRPr="000E024B" w:rsidRDefault="007309DC" w:rsidP="00F8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noProof/>
                <w:sz w:val="20"/>
                <w:szCs w:val="20"/>
              </w:rPr>
              <w:t>Высокий</w:t>
            </w:r>
          </w:p>
        </w:tc>
        <w:tc>
          <w:tcPr>
            <w:tcW w:w="992" w:type="dxa"/>
            <w:gridSpan w:val="2"/>
          </w:tcPr>
          <w:p w:rsidR="007309DC" w:rsidRPr="000E024B" w:rsidRDefault="00961208" w:rsidP="00F85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</w:t>
            </w:r>
            <w:r w:rsidR="007309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309DC" w:rsidRPr="000E024B" w:rsidRDefault="00961208" w:rsidP="00F85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4-33</w:t>
            </w:r>
            <w:r w:rsidR="007309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309DC" w:rsidRPr="000E024B" w:rsidTr="0096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309DC" w:rsidRPr="000E024B" w:rsidRDefault="007309DC" w:rsidP="00F8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gridSpan w:val="2"/>
          </w:tcPr>
          <w:p w:rsidR="007309DC" w:rsidRPr="000E024B" w:rsidRDefault="00961208" w:rsidP="00F85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</w:t>
            </w:r>
            <w:r w:rsidR="007309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309DC" w:rsidRPr="000E024B" w:rsidRDefault="00961208" w:rsidP="00F85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8-67</w:t>
            </w:r>
            <w:r w:rsidR="007309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309DC" w:rsidRPr="000E024B" w:rsidTr="00961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309DC" w:rsidRPr="000E024B" w:rsidRDefault="007309DC" w:rsidP="00F8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992" w:type="dxa"/>
            <w:gridSpan w:val="2"/>
          </w:tcPr>
          <w:p w:rsidR="007309DC" w:rsidRPr="000E024B" w:rsidRDefault="00961208" w:rsidP="00F85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12-100</w:t>
            </w:r>
            <w:r w:rsidR="007309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309DC" w:rsidRPr="000E024B" w:rsidRDefault="00961208" w:rsidP="00F85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</w:t>
            </w:r>
            <w:r w:rsidR="007309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7309DC" w:rsidRDefault="007309DC" w:rsidP="007309DC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5C67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4275" cy="2447925"/>
            <wp:effectExtent l="76200" t="38100" r="47625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09DC" w:rsidRDefault="007309DC" w:rsidP="00EA1651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5C67E7" w:rsidRDefault="002813E3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осуществляла дополнительную образовательную услугу</w:t>
      </w:r>
      <w:r w:rsidR="00E91C86">
        <w:rPr>
          <w:rFonts w:ascii="Times New Roman" w:hAnsi="Times New Roman" w:cs="Times New Roman"/>
          <w:sz w:val="28"/>
          <w:szCs w:val="28"/>
        </w:rPr>
        <w:t xml:space="preserve"> п</w:t>
      </w:r>
      <w:r w:rsidR="007309DC">
        <w:rPr>
          <w:rFonts w:ascii="Times New Roman" w:hAnsi="Times New Roman" w:cs="Times New Roman"/>
          <w:sz w:val="28"/>
          <w:szCs w:val="28"/>
        </w:rPr>
        <w:t>роведение занятий в спортивно-</w:t>
      </w:r>
      <w:r w:rsidR="00E91C86">
        <w:rPr>
          <w:rFonts w:ascii="Times New Roman" w:hAnsi="Times New Roman" w:cs="Times New Roman"/>
          <w:sz w:val="28"/>
          <w:szCs w:val="28"/>
        </w:rPr>
        <w:t>фи</w:t>
      </w:r>
      <w:r w:rsidR="007309DC">
        <w:rPr>
          <w:rFonts w:ascii="Times New Roman" w:hAnsi="Times New Roman" w:cs="Times New Roman"/>
          <w:sz w:val="28"/>
          <w:szCs w:val="28"/>
        </w:rPr>
        <w:t>зкультурной секции «Здоровячок» для детей младшего</w:t>
      </w:r>
      <w:r w:rsidR="00961208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E91C86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961208">
        <w:rPr>
          <w:rFonts w:ascii="Times New Roman" w:hAnsi="Times New Roman" w:cs="Times New Roman"/>
          <w:sz w:val="28"/>
          <w:szCs w:val="28"/>
        </w:rPr>
        <w:t xml:space="preserve">(3-5лет) </w:t>
      </w:r>
      <w:r w:rsidR="00E91C86">
        <w:rPr>
          <w:rFonts w:ascii="Times New Roman" w:hAnsi="Times New Roman" w:cs="Times New Roman"/>
          <w:sz w:val="28"/>
          <w:szCs w:val="28"/>
        </w:rPr>
        <w:t>на п</w:t>
      </w:r>
      <w:r w:rsidR="007309DC">
        <w:rPr>
          <w:rFonts w:ascii="Times New Roman" w:hAnsi="Times New Roman" w:cs="Times New Roman"/>
          <w:sz w:val="28"/>
          <w:szCs w:val="28"/>
        </w:rPr>
        <w:t>латной основе с охватом детей 8</w:t>
      </w:r>
      <w:r w:rsidR="00E91C8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91C86" w:rsidRPr="00961208" w:rsidRDefault="00961208" w:rsidP="005C67E7">
      <w:pPr>
        <w:spacing w:after="0"/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208">
        <w:rPr>
          <w:rFonts w:ascii="Times New Roman" w:hAnsi="Times New Roman" w:cs="Times New Roman"/>
          <w:b/>
          <w:sz w:val="28"/>
          <w:szCs w:val="28"/>
        </w:rPr>
        <w:t>Диаграмма № 7</w:t>
      </w:r>
    </w:p>
    <w:p w:rsidR="00E91C86" w:rsidRDefault="00E91C86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усвоения программного м</w:t>
      </w:r>
      <w:r w:rsidR="007309DC">
        <w:rPr>
          <w:rFonts w:ascii="Times New Roman" w:hAnsi="Times New Roman" w:cs="Times New Roman"/>
          <w:sz w:val="28"/>
          <w:szCs w:val="28"/>
        </w:rPr>
        <w:t>атериала воспитанниками младшего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дополнительной образовательной услуги</w:t>
      </w:r>
      <w:r w:rsidR="007309DC">
        <w:rPr>
          <w:rFonts w:ascii="Times New Roman" w:hAnsi="Times New Roman" w:cs="Times New Roman"/>
          <w:sz w:val="28"/>
          <w:szCs w:val="28"/>
        </w:rPr>
        <w:t xml:space="preserve"> на платной основе «Здоровячок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1C86" w:rsidRPr="00810473" w:rsidRDefault="00E91C86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-4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668"/>
        <w:gridCol w:w="889"/>
        <w:gridCol w:w="8"/>
        <w:gridCol w:w="851"/>
      </w:tblGrid>
      <w:tr w:rsidR="00E91C86" w:rsidRPr="000E024B" w:rsidTr="00595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1C86" w:rsidRPr="000E024B" w:rsidRDefault="00E91C86" w:rsidP="00A04A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91C86" w:rsidRPr="000E024B" w:rsidRDefault="00E91C86" w:rsidP="00A04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851" w:type="dxa"/>
          </w:tcPr>
          <w:p w:rsidR="00E91C86" w:rsidRPr="000E024B" w:rsidRDefault="00E91C86" w:rsidP="00A04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</w:p>
        </w:tc>
      </w:tr>
      <w:tr w:rsidR="007309DC" w:rsidRPr="000E024B" w:rsidTr="0059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309DC" w:rsidRPr="000E024B" w:rsidRDefault="007309DC" w:rsidP="00A04A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gridSpan w:val="2"/>
          </w:tcPr>
          <w:p w:rsidR="007309DC" w:rsidRDefault="007309DC" w:rsidP="00A04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309DC" w:rsidRDefault="007309DC" w:rsidP="00A04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1C86" w:rsidRPr="000E024B" w:rsidTr="0059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1C86" w:rsidRPr="000E024B" w:rsidRDefault="00E91C86" w:rsidP="00A0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noProof/>
                <w:sz w:val="20"/>
                <w:szCs w:val="20"/>
              </w:rPr>
              <w:t>Высокий</w:t>
            </w:r>
          </w:p>
        </w:tc>
        <w:tc>
          <w:tcPr>
            <w:tcW w:w="842" w:type="dxa"/>
          </w:tcPr>
          <w:p w:rsidR="00E91C86" w:rsidRPr="000E024B" w:rsidRDefault="007309DC" w:rsidP="00A04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2-25</w:t>
            </w:r>
            <w:r w:rsidR="00E91C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9" w:type="dxa"/>
            <w:gridSpan w:val="2"/>
          </w:tcPr>
          <w:p w:rsidR="00E91C86" w:rsidRPr="000E024B" w:rsidRDefault="007309DC" w:rsidP="00A04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3-25</w:t>
            </w:r>
            <w:r w:rsidR="00E91C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91C86" w:rsidRPr="000E024B" w:rsidTr="00595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1C86" w:rsidRPr="000E024B" w:rsidRDefault="00E91C86" w:rsidP="00A0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42" w:type="dxa"/>
          </w:tcPr>
          <w:p w:rsidR="00E91C86" w:rsidRPr="000E024B" w:rsidRDefault="007309DC" w:rsidP="00A04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2-25</w:t>
            </w:r>
            <w:r w:rsidR="00E91C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9" w:type="dxa"/>
            <w:gridSpan w:val="2"/>
          </w:tcPr>
          <w:p w:rsidR="00E91C86" w:rsidRPr="000E024B" w:rsidRDefault="007309DC" w:rsidP="00A04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6-75</w:t>
            </w:r>
            <w:r w:rsidR="00E91C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91C86" w:rsidRPr="000E024B" w:rsidTr="00595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1C86" w:rsidRPr="000E024B" w:rsidRDefault="00E91C86" w:rsidP="00A0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024B">
              <w:rPr>
                <w:rFonts w:ascii="Times New Roman" w:hAnsi="Times New Roman" w:cs="Times New Roman"/>
                <w:sz w:val="20"/>
                <w:szCs w:val="20"/>
              </w:rPr>
              <w:t>изкий</w:t>
            </w:r>
          </w:p>
        </w:tc>
        <w:tc>
          <w:tcPr>
            <w:tcW w:w="842" w:type="dxa"/>
          </w:tcPr>
          <w:p w:rsidR="00E91C86" w:rsidRPr="000E024B" w:rsidRDefault="007309DC" w:rsidP="00A04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4-50</w:t>
            </w:r>
            <w:r w:rsidR="00E91C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9" w:type="dxa"/>
            <w:gridSpan w:val="2"/>
          </w:tcPr>
          <w:p w:rsidR="00E91C86" w:rsidRPr="000E024B" w:rsidRDefault="007309DC" w:rsidP="00A04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0-0</w:t>
            </w:r>
            <w:r w:rsidR="00E91C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E91C86" w:rsidRDefault="00685225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6852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4275" cy="2447925"/>
            <wp:effectExtent l="76200" t="38100" r="47625" b="952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5225" w:rsidRDefault="00685225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Система внутренней оценки образования дополнительных услуг показала усвоение в основном воспитанниками программного материала на 83% . Такое положение сложилось из-за :</w:t>
      </w:r>
    </w:p>
    <w:p w:rsidR="00685225" w:rsidRDefault="00685225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продолжительных</w:t>
      </w:r>
      <w:r w:rsidR="00AA2994">
        <w:rPr>
          <w:rFonts w:ascii="Times New Roman" w:hAnsi="Times New Roman" w:cs="Times New Roman"/>
          <w:sz w:val="28"/>
          <w:szCs w:val="28"/>
        </w:rPr>
        <w:t xml:space="preserve"> карантинов в большинстве групп;</w:t>
      </w:r>
    </w:p>
    <w:p w:rsidR="00AA2994" w:rsidRDefault="00AA2994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 частые заболевания детей в период гриппа.</w:t>
      </w:r>
    </w:p>
    <w:p w:rsidR="00AA2994" w:rsidRDefault="00AA2994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Необходимо отметить, что работа по физическому воспитанию осуществлялась в тесном контакте с родителями (законными представителями). В течении учебного года проведены беседы по запросам родителей; родительские собрания; дова</w:t>
      </w:r>
      <w:r w:rsidR="00EB1555">
        <w:rPr>
          <w:rFonts w:ascii="Times New Roman" w:hAnsi="Times New Roman" w:cs="Times New Roman"/>
          <w:sz w:val="28"/>
          <w:szCs w:val="28"/>
        </w:rPr>
        <w:t>лись рекомендации, консультации; выступали на соревнованиях.</w:t>
      </w:r>
    </w:p>
    <w:p w:rsidR="00CE78C4" w:rsidRPr="00272948" w:rsidRDefault="0042044B" w:rsidP="005C67E7">
      <w:pPr>
        <w:spacing w:after="0"/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Принимала участие</w:t>
      </w:r>
      <w:r w:rsidR="00CE78C4" w:rsidRPr="00272948">
        <w:rPr>
          <w:rFonts w:ascii="Times New Roman" w:hAnsi="Times New Roman" w:cs="Times New Roman"/>
          <w:b/>
          <w:sz w:val="28"/>
          <w:szCs w:val="28"/>
        </w:rPr>
        <w:t>:</w:t>
      </w:r>
    </w:p>
    <w:p w:rsidR="00A34A0A" w:rsidRPr="00A34A0A" w:rsidRDefault="00A34A0A" w:rsidP="00A34A0A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4A0A">
        <w:rPr>
          <w:rFonts w:ascii="Times New Roman" w:hAnsi="Times New Roman"/>
          <w:sz w:val="28"/>
          <w:szCs w:val="28"/>
        </w:rPr>
        <w:t>П</w:t>
      </w:r>
      <w:r w:rsidRPr="00A34A0A">
        <w:rPr>
          <w:rFonts w:ascii="Times New Roman" w:hAnsi="Times New Roman" w:cs="Times New Roman"/>
          <w:sz w:val="28"/>
          <w:szCs w:val="28"/>
        </w:rPr>
        <w:t>ринимала участие в городских соревнованиях по лыжным гонкам «Лыжня России 2018г» г. Нижневартовска</w:t>
      </w:r>
    </w:p>
    <w:p w:rsidR="00A34A0A" w:rsidRPr="00A34A0A" w:rsidRDefault="00A34A0A" w:rsidP="00A34A0A">
      <w:pPr>
        <w:spacing w:after="0"/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A34A0A">
        <w:rPr>
          <w:rFonts w:ascii="Times New Roman" w:hAnsi="Times New Roman" w:cs="Times New Roman"/>
          <w:sz w:val="28"/>
          <w:szCs w:val="28"/>
        </w:rPr>
        <w:t>- Сдача на значок норм ГТО</w:t>
      </w:r>
    </w:p>
    <w:p w:rsidR="00A34A0A" w:rsidRPr="00A34A0A" w:rsidRDefault="00A34A0A" w:rsidP="00A34A0A">
      <w:pPr>
        <w:spacing w:after="0"/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A34A0A">
        <w:rPr>
          <w:rFonts w:ascii="Times New Roman" w:hAnsi="Times New Roman" w:cs="Times New Roman"/>
          <w:sz w:val="28"/>
          <w:szCs w:val="28"/>
        </w:rPr>
        <w:t xml:space="preserve">- </w:t>
      </w:r>
      <w:r w:rsidRPr="00A34A0A">
        <w:rPr>
          <w:rFonts w:ascii="Times New Roman" w:hAnsi="Times New Roman"/>
          <w:sz w:val="28"/>
          <w:szCs w:val="28"/>
        </w:rPr>
        <w:t>Приняла участие в т</w:t>
      </w:r>
      <w:r w:rsidRPr="00A34A0A">
        <w:rPr>
          <w:rFonts w:ascii="Times New Roman" w:hAnsi="Times New Roman" w:cs="Times New Roman"/>
          <w:sz w:val="28"/>
          <w:szCs w:val="28"/>
        </w:rPr>
        <w:t>урнир по пейнтболу среди работников молодежи г. Нижневартовска</w:t>
      </w:r>
    </w:p>
    <w:p w:rsidR="00A34A0A" w:rsidRPr="00A34A0A" w:rsidRDefault="00A34A0A" w:rsidP="00A34A0A">
      <w:pPr>
        <w:spacing w:after="0"/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A34A0A">
        <w:rPr>
          <w:rFonts w:ascii="Times New Roman" w:hAnsi="Times New Roman"/>
          <w:sz w:val="28"/>
          <w:szCs w:val="28"/>
        </w:rPr>
        <w:t>- Приняла участие</w:t>
      </w:r>
      <w:r w:rsidRPr="00A34A0A">
        <w:rPr>
          <w:rFonts w:ascii="Times New Roman" w:hAnsi="Times New Roman" w:cs="Times New Roman"/>
          <w:sz w:val="28"/>
          <w:szCs w:val="28"/>
        </w:rPr>
        <w:t xml:space="preserve">  по стрельбе среди работников МАДОУ г. Нижневартовска</w:t>
      </w:r>
    </w:p>
    <w:p w:rsidR="00A34A0A" w:rsidRPr="00A34A0A" w:rsidRDefault="00A34A0A" w:rsidP="00A34A0A">
      <w:pPr>
        <w:spacing w:after="0"/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A34A0A">
        <w:rPr>
          <w:rFonts w:ascii="Times New Roman" w:hAnsi="Times New Roman" w:cs="Times New Roman"/>
          <w:sz w:val="28"/>
          <w:szCs w:val="28"/>
        </w:rPr>
        <w:t xml:space="preserve">- </w:t>
      </w:r>
      <w:r w:rsidRPr="00A34A0A">
        <w:rPr>
          <w:rFonts w:ascii="Times New Roman" w:hAnsi="Times New Roman"/>
          <w:sz w:val="28"/>
          <w:szCs w:val="28"/>
        </w:rPr>
        <w:t xml:space="preserve">Приняла участие </w:t>
      </w:r>
      <w:r w:rsidRPr="00A34A0A">
        <w:rPr>
          <w:rFonts w:ascii="Times New Roman" w:hAnsi="Times New Roman" w:cs="Times New Roman"/>
          <w:sz w:val="28"/>
          <w:szCs w:val="28"/>
        </w:rPr>
        <w:t>Танец  «Гусеница»</w:t>
      </w:r>
      <w:r w:rsidRPr="00A34A0A">
        <w:rPr>
          <w:rFonts w:ascii="Times New Roman" w:hAnsi="Times New Roman"/>
          <w:sz w:val="28"/>
          <w:szCs w:val="28"/>
        </w:rPr>
        <w:t xml:space="preserve"> в</w:t>
      </w:r>
      <w:r w:rsidRPr="00A34A0A">
        <w:rPr>
          <w:rFonts w:ascii="Times New Roman" w:hAnsi="Times New Roman" w:cs="Times New Roman"/>
          <w:sz w:val="28"/>
          <w:szCs w:val="28"/>
        </w:rPr>
        <w:t xml:space="preserve">ыступление  творческих коллективов среди работников образовательных учреждений г. Нижневартовска. </w:t>
      </w:r>
    </w:p>
    <w:p w:rsidR="00A34A0A" w:rsidRPr="00A34A0A" w:rsidRDefault="00A34A0A" w:rsidP="00A34A0A">
      <w:pPr>
        <w:spacing w:after="0"/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A34A0A">
        <w:rPr>
          <w:rFonts w:ascii="Times New Roman" w:hAnsi="Times New Roman" w:cs="Times New Roman"/>
          <w:sz w:val="28"/>
          <w:szCs w:val="28"/>
        </w:rPr>
        <w:t>-</w:t>
      </w:r>
      <w:r w:rsidRPr="00A34A0A">
        <w:rPr>
          <w:rFonts w:ascii="Times New Roman" w:hAnsi="Times New Roman"/>
          <w:sz w:val="28"/>
          <w:szCs w:val="28"/>
        </w:rPr>
        <w:t xml:space="preserve"> Приняла участие</w:t>
      </w:r>
      <w:r w:rsidRPr="00A34A0A">
        <w:rPr>
          <w:rFonts w:ascii="Times New Roman" w:hAnsi="Times New Roman" w:cs="Times New Roman"/>
          <w:sz w:val="28"/>
          <w:szCs w:val="28"/>
        </w:rPr>
        <w:t xml:space="preserve"> по плаванию среди работников образовательных учреждений г. Нижневартовска (заняла 2 место)</w:t>
      </w:r>
    </w:p>
    <w:p w:rsidR="00A34A0A" w:rsidRPr="00A34A0A" w:rsidRDefault="00A34A0A" w:rsidP="00A34A0A">
      <w:pPr>
        <w:spacing w:after="0"/>
        <w:ind w:right="510"/>
        <w:jc w:val="both"/>
        <w:rPr>
          <w:rFonts w:ascii="Times New Roman" w:hAnsi="Times New Roman"/>
          <w:sz w:val="28"/>
          <w:szCs w:val="28"/>
        </w:rPr>
      </w:pPr>
      <w:r w:rsidRPr="00A34A0A">
        <w:rPr>
          <w:rFonts w:ascii="Times New Roman" w:hAnsi="Times New Roman"/>
          <w:sz w:val="28"/>
          <w:szCs w:val="28"/>
        </w:rPr>
        <w:lastRenderedPageBreak/>
        <w:t>- Приняла участие в городских соревнованиях по настольному теннису среди работников образовательных учреждений г. Нижневартовска;</w:t>
      </w:r>
    </w:p>
    <w:p w:rsidR="00A34A0A" w:rsidRPr="00A34A0A" w:rsidRDefault="00A34A0A" w:rsidP="00A34A0A">
      <w:pPr>
        <w:spacing w:after="0"/>
        <w:ind w:right="510"/>
        <w:jc w:val="both"/>
        <w:rPr>
          <w:rFonts w:ascii="Times New Roman" w:hAnsi="Times New Roman"/>
          <w:sz w:val="28"/>
          <w:szCs w:val="28"/>
        </w:rPr>
      </w:pPr>
      <w:r w:rsidRPr="00A34A0A">
        <w:rPr>
          <w:rFonts w:ascii="Times New Roman" w:hAnsi="Times New Roman"/>
          <w:sz w:val="28"/>
          <w:szCs w:val="28"/>
        </w:rPr>
        <w:t xml:space="preserve">- Приняла участие в физкультурном мероприятие «Веселые старты» </w:t>
      </w:r>
      <w:r w:rsidRPr="00A34A0A">
        <w:rPr>
          <w:rFonts w:ascii="Times New Roman" w:hAnsi="Times New Roman" w:cs="Times New Roman"/>
          <w:sz w:val="28"/>
          <w:szCs w:val="28"/>
        </w:rPr>
        <w:t>среди работников образовательных учреждений г. Нижневартовска</w:t>
      </w:r>
    </w:p>
    <w:p w:rsidR="00AA2994" w:rsidRPr="00272948" w:rsidRDefault="00EB1555" w:rsidP="005C67E7">
      <w:pPr>
        <w:spacing w:after="0"/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948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CE78C4" w:rsidRPr="00272948">
        <w:rPr>
          <w:rFonts w:ascii="Times New Roman" w:hAnsi="Times New Roman" w:cs="Times New Roman"/>
          <w:b/>
          <w:sz w:val="28"/>
          <w:szCs w:val="28"/>
        </w:rPr>
        <w:t>участвовали в соревнованиях:</w:t>
      </w:r>
    </w:p>
    <w:p w:rsidR="0073332A" w:rsidRPr="00272948" w:rsidRDefault="00CE78C4" w:rsidP="0073332A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«Кросс Нации-2017» легкоатлетический кросс</w:t>
      </w:r>
      <w:r w:rsidR="00272948">
        <w:rPr>
          <w:rFonts w:ascii="Times New Roman" w:hAnsi="Times New Roman" w:cs="Times New Roman"/>
          <w:sz w:val="28"/>
          <w:szCs w:val="28"/>
        </w:rPr>
        <w:t xml:space="preserve"> среди воспитанников ДОУ</w:t>
      </w:r>
      <w:r w:rsidR="0073332A" w:rsidRPr="0073332A">
        <w:rPr>
          <w:rFonts w:ascii="Times New Roman" w:hAnsi="Times New Roman" w:cs="Times New Roman"/>
          <w:sz w:val="28"/>
          <w:szCs w:val="28"/>
        </w:rPr>
        <w:t xml:space="preserve"> </w:t>
      </w:r>
      <w:r w:rsidR="0073332A">
        <w:rPr>
          <w:rFonts w:ascii="Times New Roman" w:hAnsi="Times New Roman" w:cs="Times New Roman"/>
          <w:sz w:val="28"/>
          <w:szCs w:val="28"/>
        </w:rPr>
        <w:t>г. Нижневартовска</w:t>
      </w:r>
    </w:p>
    <w:p w:rsidR="00CE78C4" w:rsidRDefault="0073332A" w:rsidP="0073332A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948">
        <w:rPr>
          <w:rFonts w:ascii="Times New Roman" w:hAnsi="Times New Roman" w:cs="Times New Roman"/>
          <w:sz w:val="28"/>
          <w:szCs w:val="28"/>
        </w:rPr>
        <w:t>( заняли 3 место среди мальчиков)</w:t>
      </w:r>
    </w:p>
    <w:p w:rsidR="0073332A" w:rsidRPr="00272948" w:rsidRDefault="00CE78C4" w:rsidP="0073332A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2948">
        <w:rPr>
          <w:rFonts w:ascii="Times New Roman" w:hAnsi="Times New Roman" w:cs="Times New Roman"/>
          <w:sz w:val="28"/>
          <w:szCs w:val="28"/>
        </w:rPr>
        <w:t xml:space="preserve"> «ОФП» (общефизическая подготовка)</w:t>
      </w:r>
      <w:r w:rsidR="00272948" w:rsidRPr="00272948">
        <w:rPr>
          <w:rFonts w:ascii="Times New Roman" w:hAnsi="Times New Roman" w:cs="Times New Roman"/>
          <w:sz w:val="28"/>
          <w:szCs w:val="28"/>
        </w:rPr>
        <w:t xml:space="preserve"> </w:t>
      </w:r>
      <w:r w:rsidR="00272948">
        <w:rPr>
          <w:rFonts w:ascii="Times New Roman" w:hAnsi="Times New Roman" w:cs="Times New Roman"/>
          <w:sz w:val="28"/>
          <w:szCs w:val="28"/>
        </w:rPr>
        <w:t>среди воспитанников ДОУ</w:t>
      </w:r>
      <w:r w:rsidR="0073332A" w:rsidRPr="0073332A">
        <w:rPr>
          <w:rFonts w:ascii="Times New Roman" w:hAnsi="Times New Roman" w:cs="Times New Roman"/>
          <w:sz w:val="28"/>
          <w:szCs w:val="28"/>
        </w:rPr>
        <w:t xml:space="preserve"> </w:t>
      </w:r>
      <w:r w:rsidR="0073332A">
        <w:rPr>
          <w:rFonts w:ascii="Times New Roman" w:hAnsi="Times New Roman" w:cs="Times New Roman"/>
          <w:sz w:val="28"/>
          <w:szCs w:val="28"/>
        </w:rPr>
        <w:t>г. Нижневартовска</w:t>
      </w:r>
    </w:p>
    <w:p w:rsidR="0073332A" w:rsidRPr="00272948" w:rsidRDefault="00272948" w:rsidP="0073332A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«Лыжня России -2018г» мероприятия по лыжным гонкам </w:t>
      </w:r>
      <w:r w:rsidR="0073332A">
        <w:rPr>
          <w:rFonts w:ascii="Times New Roman" w:hAnsi="Times New Roman" w:cs="Times New Roman"/>
          <w:sz w:val="28"/>
          <w:szCs w:val="28"/>
        </w:rPr>
        <w:t>г. Нижневартовска</w:t>
      </w:r>
    </w:p>
    <w:p w:rsidR="00EB114D" w:rsidRDefault="00272948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ходили с родителями</w:t>
      </w:r>
    </w:p>
    <w:p w:rsidR="0073332A" w:rsidRPr="00272948" w:rsidRDefault="00272948" w:rsidP="0073332A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-«Лыжня для всех»-</w:t>
      </w:r>
      <w:r w:rsidRPr="00272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лыжным гонкам </w:t>
      </w:r>
      <w:r w:rsidR="0073332A">
        <w:rPr>
          <w:rFonts w:ascii="Times New Roman" w:hAnsi="Times New Roman" w:cs="Times New Roman"/>
          <w:sz w:val="28"/>
          <w:szCs w:val="28"/>
        </w:rPr>
        <w:t>г. Нижневартовска</w:t>
      </w:r>
    </w:p>
    <w:p w:rsidR="00272948" w:rsidRDefault="00272948" w:rsidP="00272948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ходили с родителями (заняли 1 место среди мальчиков)</w:t>
      </w:r>
    </w:p>
    <w:p w:rsidR="0073332A" w:rsidRPr="00272948" w:rsidRDefault="00272948" w:rsidP="0073332A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3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Спартакиада –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» мероприятие по лыжны</w:t>
      </w:r>
      <w:r w:rsidR="0073332A">
        <w:rPr>
          <w:rFonts w:ascii="Times New Roman" w:hAnsi="Times New Roman" w:cs="Times New Roman"/>
          <w:sz w:val="28"/>
          <w:szCs w:val="28"/>
        </w:rPr>
        <w:t>м гонкам среди воспитанников ДОУ</w:t>
      </w:r>
      <w:r w:rsidR="0073332A" w:rsidRPr="0073332A">
        <w:rPr>
          <w:rFonts w:ascii="Times New Roman" w:hAnsi="Times New Roman" w:cs="Times New Roman"/>
          <w:sz w:val="28"/>
          <w:szCs w:val="28"/>
        </w:rPr>
        <w:t xml:space="preserve"> </w:t>
      </w:r>
      <w:r w:rsidR="0073332A">
        <w:rPr>
          <w:rFonts w:ascii="Times New Roman" w:hAnsi="Times New Roman" w:cs="Times New Roman"/>
          <w:sz w:val="28"/>
          <w:szCs w:val="28"/>
        </w:rPr>
        <w:t>г. Нижневартовска</w:t>
      </w:r>
    </w:p>
    <w:p w:rsidR="0073332A" w:rsidRPr="00272948" w:rsidRDefault="0073332A" w:rsidP="0073332A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«Веселые Старты» физкультурно-спортивное мероприятие среди воспитанников ДОУ г. Нижневартовска</w:t>
      </w:r>
    </w:p>
    <w:p w:rsidR="0073332A" w:rsidRDefault="0073332A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«Губернаторские состязания» среди воспитанников ДОУ г. Нижневартовска</w:t>
      </w:r>
    </w:p>
    <w:p w:rsidR="00A34A0A" w:rsidRPr="00A34A0A" w:rsidRDefault="00A34A0A" w:rsidP="00A34A0A">
      <w:pPr>
        <w:spacing w:after="0"/>
        <w:ind w:right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4A0A">
        <w:rPr>
          <w:rFonts w:ascii="Times New Roman" w:hAnsi="Times New Roman"/>
          <w:sz w:val="28"/>
          <w:szCs w:val="28"/>
        </w:rPr>
        <w:t xml:space="preserve">В декабре месяце </w:t>
      </w:r>
      <w:r w:rsidRPr="00A34A0A">
        <w:rPr>
          <w:rFonts w:ascii="Times New Roman" w:hAnsi="Times New Roman"/>
          <w:b/>
          <w:sz w:val="28"/>
          <w:szCs w:val="28"/>
        </w:rPr>
        <w:t>в рамках</w:t>
      </w:r>
      <w:r w:rsidRPr="00A34A0A">
        <w:rPr>
          <w:rFonts w:ascii="Times New Roman" w:hAnsi="Times New Roman"/>
          <w:sz w:val="28"/>
          <w:szCs w:val="28"/>
        </w:rPr>
        <w:t xml:space="preserve"> </w:t>
      </w:r>
      <w:r w:rsidRPr="00A34A0A">
        <w:rPr>
          <w:rFonts w:ascii="Times New Roman" w:hAnsi="Times New Roman"/>
          <w:b/>
          <w:sz w:val="28"/>
          <w:szCs w:val="28"/>
        </w:rPr>
        <w:t>районного методического центра (РМЦ</w:t>
      </w:r>
      <w:r w:rsidRPr="00A34A0A">
        <w:rPr>
          <w:rFonts w:ascii="Times New Roman" w:hAnsi="Times New Roman"/>
          <w:sz w:val="28"/>
          <w:szCs w:val="28"/>
        </w:rPr>
        <w:t>) на базе дошкольного учреждения № 37/1 «Дружная семейка» для инструкторов по физической культуре (плавание) являлась слушателем опыта работы (мастер-класс) «Изучение обобщение и трансляция педагогического опыта, через мастер классы, открытое мероприятие».</w:t>
      </w:r>
    </w:p>
    <w:p w:rsidR="00EB114D" w:rsidRDefault="00EB114D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4A0A">
        <w:rPr>
          <w:rFonts w:ascii="Times New Roman" w:hAnsi="Times New Roman" w:cs="Times New Roman"/>
          <w:b/>
          <w:sz w:val="28"/>
          <w:szCs w:val="28"/>
        </w:rPr>
        <w:t>Подводя итоги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период, можно говорить о выполнении в целом поставленных задач.</w:t>
      </w:r>
    </w:p>
    <w:p w:rsidR="00EB114D" w:rsidRDefault="00EB114D" w:rsidP="005C67E7">
      <w:pPr>
        <w:spacing w:after="0"/>
        <w:ind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Однако, необходимо в дальнейшем шире использовать здоровьесберегающие технологии, формировать естественную для детей потребность заниматься физической культурой, совершенствовать развивающую предметно-пространственную среду согласно ФГОС, </w:t>
      </w:r>
      <w:r w:rsidR="00211D7F">
        <w:rPr>
          <w:rFonts w:ascii="Times New Roman" w:hAnsi="Times New Roman" w:cs="Times New Roman"/>
          <w:sz w:val="28"/>
          <w:szCs w:val="28"/>
        </w:rPr>
        <w:t>активизировать целенаправленную коррекционную работу с каждым ребенком, опираясь на диагностические параметры  начала и конца года, способствовать созданию детско-взрослого сообщества (воспитатели-дети-родители), основанного на взаимном доверии и взаимопомощи педагогов и родителей по пропаганде идей, средств и методов воспитания ЗОЖ.</w:t>
      </w:r>
    </w:p>
    <w:p w:rsidR="00BF4560" w:rsidRPr="004F4055" w:rsidRDefault="006277BF" w:rsidP="004F4055">
      <w:pPr>
        <w:pStyle w:val="a6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9057D">
        <w:rPr>
          <w:rFonts w:ascii="Times New Roman" w:hAnsi="Times New Roman" w:cs="Times New Roman"/>
          <w:sz w:val="24"/>
          <w:szCs w:val="24"/>
        </w:rPr>
        <w:t>Инст</w:t>
      </w:r>
      <w:r>
        <w:rPr>
          <w:rFonts w:ascii="Times New Roman" w:hAnsi="Times New Roman" w:cs="Times New Roman"/>
          <w:sz w:val="24"/>
          <w:szCs w:val="24"/>
        </w:rPr>
        <w:t>руктор по физической культуре</w:t>
      </w:r>
      <w:r w:rsidRPr="0049057D">
        <w:rPr>
          <w:rFonts w:ascii="Times New Roman" w:hAnsi="Times New Roman" w:cs="Times New Roman"/>
          <w:sz w:val="24"/>
          <w:szCs w:val="24"/>
        </w:rPr>
        <w:t>:</w:t>
      </w:r>
      <w:r w:rsidR="004F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Пахомова А.А</w:t>
      </w:r>
      <w:r w:rsidRPr="0049057D">
        <w:rPr>
          <w:rFonts w:ascii="Times New Roman" w:hAnsi="Times New Roman" w:cs="Times New Roman"/>
          <w:sz w:val="24"/>
          <w:szCs w:val="24"/>
        </w:rPr>
        <w:t>.</w:t>
      </w:r>
    </w:p>
    <w:sectPr w:rsidR="00BF4560" w:rsidRPr="004F4055" w:rsidSect="00B9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1770"/>
    <w:rsid w:val="00012D25"/>
    <w:rsid w:val="00054578"/>
    <w:rsid w:val="00100D55"/>
    <w:rsid w:val="001F1651"/>
    <w:rsid w:val="00211D7F"/>
    <w:rsid w:val="00272948"/>
    <w:rsid w:val="002813E3"/>
    <w:rsid w:val="00313A0F"/>
    <w:rsid w:val="00315C40"/>
    <w:rsid w:val="00341F50"/>
    <w:rsid w:val="0042044B"/>
    <w:rsid w:val="004617BE"/>
    <w:rsid w:val="004E3A3A"/>
    <w:rsid w:val="004E5E19"/>
    <w:rsid w:val="004F4055"/>
    <w:rsid w:val="00595FAF"/>
    <w:rsid w:val="005C67E7"/>
    <w:rsid w:val="00620F7D"/>
    <w:rsid w:val="006277BF"/>
    <w:rsid w:val="00685225"/>
    <w:rsid w:val="007309DC"/>
    <w:rsid w:val="0073332A"/>
    <w:rsid w:val="00733951"/>
    <w:rsid w:val="007B04AE"/>
    <w:rsid w:val="007B3166"/>
    <w:rsid w:val="007F2420"/>
    <w:rsid w:val="00810473"/>
    <w:rsid w:val="0083672E"/>
    <w:rsid w:val="00836A05"/>
    <w:rsid w:val="00961208"/>
    <w:rsid w:val="0099054F"/>
    <w:rsid w:val="009E05A9"/>
    <w:rsid w:val="00A07709"/>
    <w:rsid w:val="00A34A0A"/>
    <w:rsid w:val="00AA2994"/>
    <w:rsid w:val="00B20EE3"/>
    <w:rsid w:val="00B2435C"/>
    <w:rsid w:val="00B901C8"/>
    <w:rsid w:val="00BF4560"/>
    <w:rsid w:val="00C80576"/>
    <w:rsid w:val="00CD0593"/>
    <w:rsid w:val="00CE78C4"/>
    <w:rsid w:val="00D0473D"/>
    <w:rsid w:val="00D46C70"/>
    <w:rsid w:val="00E91C86"/>
    <w:rsid w:val="00EA1651"/>
    <w:rsid w:val="00EB114D"/>
    <w:rsid w:val="00EB1555"/>
    <w:rsid w:val="00EF1770"/>
    <w:rsid w:val="00FC6344"/>
    <w:rsid w:val="00FD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A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A0F"/>
    <w:rPr>
      <w:rFonts w:ascii="Tahoma" w:hAnsi="Tahoma" w:cs="Tahoma"/>
      <w:sz w:val="16"/>
      <w:szCs w:val="16"/>
    </w:rPr>
  </w:style>
  <w:style w:type="table" w:styleId="1-4">
    <w:name w:val="Medium Grid 1 Accent 4"/>
    <w:basedOn w:val="a1"/>
    <w:uiPriority w:val="67"/>
    <w:rsid w:val="00595FA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6">
    <w:name w:val="List Paragraph"/>
    <w:basedOn w:val="a"/>
    <w:uiPriority w:val="34"/>
    <w:qFormat/>
    <w:rsid w:val="006277B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</c:v>
                </c:pt>
                <c:pt idx="2" formatCode="0%">
                  <c:v>0.2400000000000001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0.17</c:v>
                </c:pt>
                <c:pt idx="2" formatCode="0%">
                  <c:v>0.47000000000000008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0.8300000000000004</c:v>
                </c:pt>
                <c:pt idx="2" formatCode="0%">
                  <c:v>0.2900000000000002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347008"/>
        <c:axId val="68348544"/>
      </c:barChart>
      <c:catAx>
        <c:axId val="6834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68348544"/>
        <c:crosses val="autoZero"/>
        <c:auto val="1"/>
        <c:lblAlgn val="ctr"/>
        <c:lblOffset val="100"/>
        <c:noMultiLvlLbl val="0"/>
      </c:catAx>
      <c:valAx>
        <c:axId val="68348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8347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 rotWithShape="1">
      <a:gsLst>
        <a:gs pos="0">
          <a:schemeClr val="accent4">
            <a:tint val="50000"/>
            <a:satMod val="300000"/>
          </a:schemeClr>
        </a:gs>
        <a:gs pos="35000">
          <a:schemeClr val="accent4">
            <a:tint val="37000"/>
            <a:satMod val="300000"/>
          </a:schemeClr>
        </a:gs>
        <a:gs pos="100000">
          <a:schemeClr val="accent4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4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</c:v>
                </c:pt>
                <c:pt idx="2" formatCode="0%">
                  <c:v>0.39000000000000012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0.28000000000000008</c:v>
                </c:pt>
                <c:pt idx="2" formatCode="0%">
                  <c:v>0.39000000000000012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0.7200000000000002</c:v>
                </c:pt>
                <c:pt idx="2" formatCode="0%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556864"/>
        <c:axId val="69562752"/>
      </c:barChart>
      <c:catAx>
        <c:axId val="69556864"/>
        <c:scaling>
          <c:orientation val="minMax"/>
        </c:scaling>
        <c:delete val="0"/>
        <c:axPos val="b"/>
        <c:majorTickMark val="out"/>
        <c:minorTickMark val="none"/>
        <c:tickLblPos val="nextTo"/>
        <c:crossAx val="69562752"/>
        <c:crosses val="autoZero"/>
        <c:auto val="1"/>
        <c:lblAlgn val="ctr"/>
        <c:lblOffset val="100"/>
        <c:noMultiLvlLbl val="0"/>
      </c:catAx>
      <c:valAx>
        <c:axId val="69562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9556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 rotWithShape="1">
      <a:gsLst>
        <a:gs pos="0">
          <a:schemeClr val="accent4">
            <a:tint val="50000"/>
            <a:satMod val="300000"/>
          </a:schemeClr>
        </a:gs>
        <a:gs pos="35000">
          <a:schemeClr val="accent4">
            <a:tint val="37000"/>
            <a:satMod val="300000"/>
          </a:schemeClr>
        </a:gs>
        <a:gs pos="100000">
          <a:schemeClr val="accent4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4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0.13</c:v>
                </c:pt>
                <c:pt idx="2" formatCode="0%">
                  <c:v>0.41000000000000009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0.3600000000000001</c:v>
                </c:pt>
                <c:pt idx="2" formatCode="0%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0.51</c:v>
                </c:pt>
                <c:pt idx="2" formatCode="0%">
                  <c:v>6.0000000000000019E-2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270272"/>
        <c:axId val="81271808"/>
      </c:barChart>
      <c:catAx>
        <c:axId val="81270272"/>
        <c:scaling>
          <c:orientation val="minMax"/>
        </c:scaling>
        <c:delete val="0"/>
        <c:axPos val="b"/>
        <c:majorTickMark val="out"/>
        <c:minorTickMark val="none"/>
        <c:tickLblPos val="nextTo"/>
        <c:crossAx val="81271808"/>
        <c:crosses val="autoZero"/>
        <c:auto val="1"/>
        <c:lblAlgn val="ctr"/>
        <c:lblOffset val="100"/>
        <c:noMultiLvlLbl val="0"/>
      </c:catAx>
      <c:valAx>
        <c:axId val="81271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spPr>
          <a:solidFill>
            <a:schemeClr val="accent4">
              <a:lumMod val="40000"/>
              <a:lumOff val="60000"/>
            </a:schemeClr>
          </a:solidFill>
        </c:spPr>
        <c:crossAx val="81270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 rotWithShape="1">
      <a:gsLst>
        <a:gs pos="0">
          <a:schemeClr val="accent4">
            <a:tint val="50000"/>
            <a:satMod val="300000"/>
          </a:schemeClr>
        </a:gs>
        <a:gs pos="35000">
          <a:schemeClr val="accent4">
            <a:tint val="37000"/>
            <a:satMod val="300000"/>
          </a:schemeClr>
        </a:gs>
        <a:gs pos="100000">
          <a:schemeClr val="accent4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4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041372080742177"/>
          <c:y val="9.420890695833152E-2"/>
          <c:w val="0.49108982998746803"/>
          <c:h val="0.283405770714808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 2016-2017 года</c:v>
                </c:pt>
                <c:pt idx="2">
                  <c:v> 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0.31000000000000011</c:v>
                </c:pt>
                <c:pt idx="2" formatCode="0%">
                  <c:v>0.35000000000000009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 2016-2017 года</c:v>
                </c:pt>
                <c:pt idx="2">
                  <c:v> 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0.55000000000000004</c:v>
                </c:pt>
                <c:pt idx="2" formatCode="0%">
                  <c:v>0.4900000000000001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 2016-2017 года</c:v>
                </c:pt>
                <c:pt idx="2">
                  <c:v> 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0.14000000000000001</c:v>
                </c:pt>
                <c:pt idx="2" formatCode="0%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789312"/>
        <c:axId val="81790848"/>
      </c:barChart>
      <c:catAx>
        <c:axId val="8178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81790848"/>
        <c:crosses val="autoZero"/>
        <c:auto val="1"/>
        <c:lblAlgn val="ctr"/>
        <c:lblOffset val="100"/>
        <c:noMultiLvlLbl val="0"/>
      </c:catAx>
      <c:valAx>
        <c:axId val="81790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789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09777361745889"/>
          <c:y val="0.13291933186793231"/>
          <c:w val="0.24890222638254139"/>
          <c:h val="0.76811128316617583"/>
        </c:manualLayout>
      </c:layout>
      <c:overlay val="0"/>
    </c:legend>
    <c:plotVisOnly val="1"/>
    <c:dispBlanksAs val="gap"/>
    <c:showDLblsOverMax val="0"/>
  </c:chart>
  <c:spPr>
    <a:gradFill rotWithShape="1">
      <a:gsLst>
        <a:gs pos="0">
          <a:schemeClr val="accent4">
            <a:tint val="50000"/>
            <a:satMod val="300000"/>
          </a:schemeClr>
        </a:gs>
        <a:gs pos="35000">
          <a:schemeClr val="accent4">
            <a:tint val="37000"/>
            <a:satMod val="300000"/>
          </a:schemeClr>
        </a:gs>
        <a:gs pos="100000">
          <a:schemeClr val="accent4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4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0.5</c:v>
                </c:pt>
                <c:pt idx="2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</c:v>
                </c:pt>
                <c:pt idx="2" formatCode="0%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  <c:pt idx="2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829888"/>
        <c:axId val="81831424"/>
        <c:axId val="81285568"/>
      </c:bar3DChart>
      <c:catAx>
        <c:axId val="8182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81831424"/>
        <c:crosses val="autoZero"/>
        <c:auto val="1"/>
        <c:lblAlgn val="ctr"/>
        <c:lblOffset val="100"/>
        <c:noMultiLvlLbl val="0"/>
      </c:catAx>
      <c:valAx>
        <c:axId val="81831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829888"/>
        <c:crosses val="autoZero"/>
        <c:crossBetween val="between"/>
      </c:valAx>
      <c:serAx>
        <c:axId val="8128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81831424"/>
        <c:crosses val="autoZero"/>
      </c:ser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accent4">
          <a:lumMod val="40000"/>
          <a:lumOff val="60000"/>
        </a:schemeClr>
      </a:solidFill>
    </a:ln>
    <a:effectLst>
      <a:glow rad="63500">
        <a:schemeClr val="accent4">
          <a:satMod val="175000"/>
          <a:alpha val="40000"/>
        </a:schemeClr>
      </a:glow>
    </a:effectLst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</c:v>
                </c:pt>
                <c:pt idx="2" formatCode="0%">
                  <c:v>0.33000000000000007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</c:v>
                </c:pt>
                <c:pt idx="2" formatCode="0%">
                  <c:v>0.67000000000000015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1</c:v>
                </c:pt>
                <c:pt idx="2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399616"/>
        <c:axId val="82401152"/>
        <c:axId val="81287808"/>
      </c:bar3DChart>
      <c:catAx>
        <c:axId val="82399616"/>
        <c:scaling>
          <c:orientation val="minMax"/>
        </c:scaling>
        <c:delete val="0"/>
        <c:axPos val="b"/>
        <c:majorTickMark val="out"/>
        <c:minorTickMark val="none"/>
        <c:tickLblPos val="nextTo"/>
        <c:crossAx val="82401152"/>
        <c:crosses val="autoZero"/>
        <c:auto val="1"/>
        <c:lblAlgn val="ctr"/>
        <c:lblOffset val="100"/>
        <c:noMultiLvlLbl val="0"/>
      </c:catAx>
      <c:valAx>
        <c:axId val="82401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2399616"/>
        <c:crosses val="autoZero"/>
        <c:crossBetween val="between"/>
      </c:valAx>
      <c:serAx>
        <c:axId val="81287808"/>
        <c:scaling>
          <c:orientation val="minMax"/>
        </c:scaling>
        <c:delete val="0"/>
        <c:axPos val="b"/>
        <c:majorTickMark val="out"/>
        <c:minorTickMark val="none"/>
        <c:tickLblPos val="nextTo"/>
        <c:crossAx val="82401152"/>
        <c:crosses val="autoZero"/>
      </c:ser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accent4">
          <a:lumMod val="40000"/>
          <a:lumOff val="60000"/>
        </a:schemeClr>
      </a:solidFill>
    </a:ln>
    <a:effectLst>
      <a:glow rad="63500">
        <a:schemeClr val="accent4">
          <a:satMod val="175000"/>
          <a:alpha val="40000"/>
        </a:schemeClr>
      </a:glow>
    </a:effectLst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0.25</c:v>
                </c:pt>
                <c:pt idx="2" formatCode="0%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0.25</c:v>
                </c:pt>
                <c:pt idx="2" formatCode="0%">
                  <c:v>0.75000000000000011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0.5</c:v>
                </c:pt>
                <c:pt idx="2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583744"/>
        <c:axId val="83585280"/>
        <c:axId val="83579776"/>
      </c:bar3DChart>
      <c:catAx>
        <c:axId val="8358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83585280"/>
        <c:crosses val="autoZero"/>
        <c:auto val="1"/>
        <c:lblAlgn val="ctr"/>
        <c:lblOffset val="100"/>
        <c:noMultiLvlLbl val="0"/>
      </c:catAx>
      <c:valAx>
        <c:axId val="83585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583744"/>
        <c:crosses val="autoZero"/>
        <c:crossBetween val="between"/>
      </c:valAx>
      <c:serAx>
        <c:axId val="83579776"/>
        <c:scaling>
          <c:orientation val="minMax"/>
        </c:scaling>
        <c:delete val="0"/>
        <c:axPos val="b"/>
        <c:majorTickMark val="out"/>
        <c:minorTickMark val="none"/>
        <c:tickLblPos val="nextTo"/>
        <c:crossAx val="83585280"/>
        <c:crosses val="autoZero"/>
      </c:ser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spPr>
    <a:effectLst>
      <a:glow rad="63500">
        <a:schemeClr val="accent4">
          <a:satMod val="175000"/>
          <a:alpha val="40000"/>
        </a:schemeClr>
      </a:glow>
    </a:effectLst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0FF1-F163-4AB6-BA0C-869479CB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Владимир</cp:lastModifiedBy>
  <cp:revision>27</cp:revision>
  <dcterms:created xsi:type="dcterms:W3CDTF">2017-04-11T11:39:00Z</dcterms:created>
  <dcterms:modified xsi:type="dcterms:W3CDTF">2018-07-15T16:59:00Z</dcterms:modified>
</cp:coreProperties>
</file>